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79" w:rsidRPr="00014247" w:rsidRDefault="001B6379" w:rsidP="001B6379">
      <w:pPr>
        <w:rPr>
          <w:b/>
          <w:szCs w:val="26"/>
          <w:lang w:val="nl-NL"/>
        </w:rPr>
      </w:pPr>
      <w:r w:rsidRPr="00014247">
        <w:rPr>
          <w:sz w:val="26"/>
          <w:szCs w:val="26"/>
          <w:lang w:val="nl-NL"/>
        </w:rPr>
        <w:t xml:space="preserve">        </w:t>
      </w:r>
      <w:r w:rsidRPr="00014247">
        <w:rPr>
          <w:b/>
          <w:sz w:val="26"/>
          <w:szCs w:val="26"/>
          <w:lang w:val="nl-NL"/>
        </w:rPr>
        <w:t>ỦY BAN NHÂN DÂN</w:t>
      </w:r>
      <w:r w:rsidRPr="00014247">
        <w:rPr>
          <w:szCs w:val="26"/>
          <w:lang w:val="nl-NL"/>
        </w:rPr>
        <w:t xml:space="preserve">           </w:t>
      </w:r>
      <w:r w:rsidRPr="00014247">
        <w:rPr>
          <w:b/>
          <w:sz w:val="26"/>
          <w:szCs w:val="26"/>
          <w:lang w:val="nl-NL"/>
        </w:rPr>
        <w:t>CỘNG HÒA XÃ HỘI CHỦ NGHĨA VIỆT NAM</w:t>
      </w:r>
    </w:p>
    <w:p w:rsidR="001B6379" w:rsidRPr="00014247" w:rsidRDefault="001B6379" w:rsidP="001B6379">
      <w:pPr>
        <w:rPr>
          <w:b/>
          <w:sz w:val="28"/>
          <w:szCs w:val="28"/>
          <w:lang w:val="nl-NL"/>
        </w:rPr>
      </w:pPr>
      <w:r w:rsidRPr="00014247">
        <w:rPr>
          <w:b/>
          <w:sz w:val="28"/>
          <w:szCs w:val="28"/>
          <w:lang w:val="nl-NL"/>
        </w:rPr>
        <w:t xml:space="preserve">        </w:t>
      </w:r>
      <w:r w:rsidRPr="00014247">
        <w:rPr>
          <w:b/>
          <w:sz w:val="26"/>
          <w:szCs w:val="26"/>
          <w:lang w:val="nl-NL"/>
        </w:rPr>
        <w:t>TỈNH KHÁNH HÒA</w:t>
      </w:r>
      <w:r w:rsidRPr="00014247">
        <w:rPr>
          <w:b/>
          <w:sz w:val="28"/>
          <w:szCs w:val="28"/>
          <w:lang w:val="nl-NL"/>
        </w:rPr>
        <w:t xml:space="preserve">                        Độc lập – Tự do – Hạnh phúc</w:t>
      </w:r>
    </w:p>
    <w:p w:rsidR="001B6379" w:rsidRPr="00014247" w:rsidRDefault="001B6379" w:rsidP="001B6379">
      <w:pPr>
        <w:jc w:val="center"/>
        <w:rPr>
          <w:sz w:val="28"/>
          <w:szCs w:val="28"/>
          <w:lang w:val="nl-NL"/>
        </w:rPr>
      </w:pPr>
      <w:r>
        <w:rPr>
          <w:noProof/>
          <w:sz w:val="28"/>
        </w:rPr>
        <mc:AlternateContent>
          <mc:Choice Requires="wps">
            <w:drawing>
              <wp:anchor distT="0" distB="0" distL="114300" distR="114300" simplePos="0" relativeHeight="251661312" behindDoc="0" locked="0" layoutInCell="1" allowOverlap="1" wp14:anchorId="5F41CAEB" wp14:editId="7A128005">
                <wp:simplePos x="0" y="0"/>
                <wp:positionH relativeFrom="column">
                  <wp:posOffset>2929890</wp:posOffset>
                </wp:positionH>
                <wp:positionV relativeFrom="paragraph">
                  <wp:posOffset>12700</wp:posOffset>
                </wp:positionV>
                <wp:extent cx="2228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1pt" to="40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La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Ww2g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"/>
            </w:pict>
          </mc:Fallback>
        </mc:AlternateContent>
      </w:r>
      <w:r>
        <w:rPr>
          <w:noProof/>
          <w:sz w:val="28"/>
        </w:rPr>
        <mc:AlternateContent>
          <mc:Choice Requires="wps">
            <w:drawing>
              <wp:anchor distT="0" distB="0" distL="114300" distR="114300" simplePos="0" relativeHeight="251660288" behindDoc="0" locked="0" layoutInCell="1" allowOverlap="1" wp14:anchorId="12B89BC5" wp14:editId="4F3C8186">
                <wp:simplePos x="0" y="0"/>
                <wp:positionH relativeFrom="column">
                  <wp:posOffset>577215</wp:posOffset>
                </wp:positionH>
                <wp:positionV relativeFrom="paragraph">
                  <wp:posOffset>41275</wp:posOffset>
                </wp:positionV>
                <wp:extent cx="1009650" cy="0"/>
                <wp:effectExtent l="9525" t="5715"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3.25pt" to="124.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M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0+V8B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"/>
            </w:pict>
          </mc:Fallback>
        </mc:AlternateContent>
      </w:r>
    </w:p>
    <w:p w:rsidR="001B6379" w:rsidRPr="00014247" w:rsidRDefault="001B6379" w:rsidP="001B6379">
      <w:pPr>
        <w:jc w:val="center"/>
        <w:rPr>
          <w:b/>
          <w:sz w:val="28"/>
          <w:lang w:val="nl-NL"/>
        </w:rPr>
      </w:pPr>
      <w:r w:rsidRPr="00014247">
        <w:rPr>
          <w:b/>
          <w:sz w:val="28"/>
          <w:lang w:val="nl-NL"/>
        </w:rPr>
        <w:t>ĐỀ ÁN</w:t>
      </w:r>
    </w:p>
    <w:p w:rsidR="001B6379" w:rsidRPr="00014247" w:rsidRDefault="0008017E" w:rsidP="001B6379">
      <w:pPr>
        <w:jc w:val="center"/>
        <w:rPr>
          <w:b/>
          <w:sz w:val="28"/>
          <w:lang w:val="nl-NL"/>
        </w:rPr>
      </w:pPr>
      <w:r>
        <w:rPr>
          <w:b/>
          <w:sz w:val="28"/>
          <w:lang w:val="nl-NL"/>
        </w:rPr>
        <w:t>Về mức t</w:t>
      </w:r>
      <w:bookmarkStart w:id="0" w:name="_GoBack"/>
      <w:bookmarkEnd w:id="0"/>
      <w:r w:rsidR="001B6379" w:rsidRPr="00014247">
        <w:rPr>
          <w:b/>
          <w:sz w:val="28"/>
          <w:lang w:val="nl-NL"/>
        </w:rPr>
        <w:t xml:space="preserve">hu, nộp, quản lý và sử dụng phí </w:t>
      </w:r>
    </w:p>
    <w:p w:rsidR="001B6379" w:rsidRPr="00014247" w:rsidRDefault="001B6379" w:rsidP="001B6379">
      <w:pPr>
        <w:jc w:val="center"/>
        <w:rPr>
          <w:b/>
          <w:sz w:val="28"/>
          <w:lang w:val="nl-NL"/>
        </w:rPr>
      </w:pPr>
      <w:r w:rsidRPr="00014247">
        <w:rPr>
          <w:b/>
          <w:sz w:val="28"/>
          <w:szCs w:val="28"/>
          <w:lang w:val="nl-NL"/>
        </w:rPr>
        <w:t>thẩm định cấp giấy chứ</w:t>
      </w:r>
      <w:r w:rsidR="00FE3169">
        <w:rPr>
          <w:b/>
          <w:sz w:val="28"/>
          <w:szCs w:val="28"/>
          <w:lang w:val="nl-NL"/>
        </w:rPr>
        <w:t>ng nhận đủ điều kiện kinh doanh</w:t>
      </w:r>
      <w:r w:rsidR="003E78AE">
        <w:rPr>
          <w:b/>
          <w:sz w:val="28"/>
          <w:szCs w:val="28"/>
          <w:lang w:val="nl-NL"/>
        </w:rPr>
        <w:t xml:space="preserve"> </w:t>
      </w:r>
      <w:r w:rsidRPr="00014247">
        <w:rPr>
          <w:b/>
          <w:sz w:val="28"/>
          <w:szCs w:val="28"/>
          <w:lang w:val="nl-NL"/>
        </w:rPr>
        <w:t>hoạt động</w:t>
      </w:r>
      <w:r w:rsidR="00FE3169">
        <w:rPr>
          <w:b/>
          <w:sz w:val="28"/>
          <w:szCs w:val="28"/>
          <w:lang w:val="nl-NL"/>
        </w:rPr>
        <w:t xml:space="preserve"> cơ sở</w:t>
      </w:r>
      <w:r w:rsidRPr="00014247">
        <w:rPr>
          <w:b/>
          <w:sz w:val="28"/>
          <w:szCs w:val="28"/>
          <w:lang w:val="nl-NL"/>
        </w:rPr>
        <w:t xml:space="preserve"> thể thao </w:t>
      </w:r>
      <w:r w:rsidR="003E78AE">
        <w:rPr>
          <w:b/>
          <w:sz w:val="28"/>
          <w:szCs w:val="28"/>
          <w:lang w:val="nl-NL"/>
        </w:rPr>
        <w:t>trên địa bàn tỉnh Khánh Hòa</w:t>
      </w:r>
    </w:p>
    <w:p w:rsidR="001B6379" w:rsidRPr="00014247" w:rsidRDefault="001B6379" w:rsidP="001B6379">
      <w:pPr>
        <w:jc w:val="center"/>
        <w:rPr>
          <w:bCs/>
          <w:i/>
          <w:color w:val="000000"/>
          <w:sz w:val="28"/>
          <w:szCs w:val="28"/>
          <w:lang w:val="nl-NL"/>
        </w:rPr>
      </w:pPr>
      <w:r w:rsidRPr="00014247">
        <w:rPr>
          <w:bCs/>
          <w:i/>
          <w:color w:val="000000"/>
          <w:sz w:val="28"/>
          <w:szCs w:val="28"/>
          <w:lang w:val="nl-NL"/>
        </w:rPr>
        <w:t xml:space="preserve">(Kèm theo Tờ trình số         /TTr-UBND ngày    </w:t>
      </w:r>
      <w:r>
        <w:rPr>
          <w:bCs/>
          <w:i/>
          <w:color w:val="000000"/>
          <w:sz w:val="28"/>
          <w:szCs w:val="28"/>
          <w:lang w:val="nl-NL"/>
        </w:rPr>
        <w:t xml:space="preserve">  /   </w:t>
      </w:r>
      <w:r w:rsidRPr="00014247">
        <w:rPr>
          <w:bCs/>
          <w:i/>
          <w:color w:val="000000"/>
          <w:sz w:val="28"/>
          <w:szCs w:val="28"/>
          <w:lang w:val="nl-NL"/>
        </w:rPr>
        <w:t>/201</w:t>
      </w:r>
      <w:r>
        <w:rPr>
          <w:bCs/>
          <w:i/>
          <w:color w:val="000000"/>
          <w:sz w:val="28"/>
          <w:szCs w:val="28"/>
          <w:lang w:val="nl-NL"/>
        </w:rPr>
        <w:t>8</w:t>
      </w:r>
      <w:r w:rsidRPr="00014247">
        <w:rPr>
          <w:bCs/>
          <w:i/>
          <w:color w:val="000000"/>
          <w:sz w:val="28"/>
          <w:szCs w:val="28"/>
          <w:lang w:val="nl-NL"/>
        </w:rPr>
        <w:t xml:space="preserve"> của UBND tỉnh)</w:t>
      </w:r>
    </w:p>
    <w:p w:rsidR="001B6379" w:rsidRPr="002F2211" w:rsidRDefault="001B6379" w:rsidP="001B6379">
      <w:pPr>
        <w:jc w:val="center"/>
        <w:rPr>
          <w:sz w:val="28"/>
          <w:lang w:val="vi-VN"/>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58420</wp:posOffset>
                </wp:positionV>
                <wp:extent cx="1485900" cy="0"/>
                <wp:effectExtent l="13335"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6pt" to="4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"/>
            </w:pict>
          </mc:Fallback>
        </mc:AlternateContent>
      </w:r>
    </w:p>
    <w:p w:rsidR="001B6379" w:rsidRPr="00014247" w:rsidRDefault="001B6379" w:rsidP="001B6379">
      <w:pPr>
        <w:spacing w:before="60" w:after="60" w:line="24" w:lineRule="atLeast"/>
        <w:ind w:firstLine="720"/>
        <w:jc w:val="both"/>
        <w:rPr>
          <w:b/>
          <w:sz w:val="28"/>
          <w:szCs w:val="28"/>
          <w:lang w:val="vi-VN"/>
        </w:rPr>
      </w:pPr>
      <w:r w:rsidRPr="00014247">
        <w:rPr>
          <w:b/>
          <w:sz w:val="28"/>
          <w:szCs w:val="28"/>
          <w:lang w:val="vi-VN"/>
        </w:rPr>
        <w:t>I. Cơ sở pháp lý:</w:t>
      </w:r>
    </w:p>
    <w:p w:rsidR="001B6379" w:rsidRPr="00014247" w:rsidRDefault="001B6379" w:rsidP="001B6379">
      <w:pPr>
        <w:spacing w:before="60" w:after="60" w:line="24" w:lineRule="atLeast"/>
        <w:ind w:firstLine="720"/>
        <w:jc w:val="both"/>
        <w:rPr>
          <w:sz w:val="28"/>
          <w:lang w:val="vi-VN"/>
        </w:rPr>
      </w:pPr>
      <w:r w:rsidRPr="00014247">
        <w:rPr>
          <w:sz w:val="28"/>
          <w:lang w:val="vi-VN"/>
        </w:rPr>
        <w:t>- Luật phí và lệ phí số 97/2015/QH13 ngày 25 tháng 11 năm 2015;</w:t>
      </w:r>
    </w:p>
    <w:p w:rsidR="001B6379" w:rsidRPr="00014247" w:rsidRDefault="001B6379" w:rsidP="001B6379">
      <w:pPr>
        <w:spacing w:before="120" w:after="120"/>
        <w:ind w:firstLine="720"/>
        <w:jc w:val="both"/>
        <w:rPr>
          <w:sz w:val="28"/>
          <w:szCs w:val="28"/>
          <w:lang w:val="vi-VN"/>
        </w:rPr>
      </w:pPr>
      <w:r w:rsidRPr="00014247">
        <w:rPr>
          <w:sz w:val="28"/>
          <w:szCs w:val="28"/>
          <w:lang w:val="vi-VN"/>
        </w:rPr>
        <w:t>- Nghị định số 120/2016/NĐ-CP ngày 23/8/2016 của Chính phủ quy định chi tiết, hướng dẫn thi hành một số điều của Luật phí và lệ phí;</w:t>
      </w:r>
    </w:p>
    <w:p w:rsidR="001B6379" w:rsidRPr="00627B46" w:rsidRDefault="001B6379" w:rsidP="001B6379">
      <w:pPr>
        <w:spacing w:before="120" w:after="120"/>
        <w:ind w:firstLine="720"/>
        <w:jc w:val="both"/>
        <w:rPr>
          <w:sz w:val="28"/>
          <w:szCs w:val="28"/>
          <w:lang w:val="vi-VN"/>
        </w:rPr>
      </w:pPr>
      <w:r w:rsidRPr="00014247">
        <w:rPr>
          <w:sz w:val="28"/>
          <w:szCs w:val="28"/>
          <w:lang w:val="vi-VN"/>
        </w:rPr>
        <w:t>- Nghị định số 106/2016/NĐ-CP ngày 01/7/2016 của Chính phủ quy định điều kiệ</w:t>
      </w:r>
      <w:r>
        <w:rPr>
          <w:sz w:val="28"/>
          <w:szCs w:val="28"/>
          <w:lang w:val="vi-VN"/>
        </w:rPr>
        <w:t>n kinh doanh hoạt động thể thao</w:t>
      </w:r>
      <w:r w:rsidRPr="00627B46">
        <w:rPr>
          <w:sz w:val="28"/>
          <w:szCs w:val="28"/>
          <w:lang w:val="vi-VN"/>
        </w:rPr>
        <w:t>;</w:t>
      </w:r>
    </w:p>
    <w:p w:rsidR="001B6379" w:rsidRPr="00627B46" w:rsidRDefault="001B6379" w:rsidP="001B6379">
      <w:pPr>
        <w:spacing w:before="120" w:after="120"/>
        <w:ind w:firstLine="720"/>
        <w:jc w:val="both"/>
        <w:rPr>
          <w:sz w:val="28"/>
          <w:szCs w:val="28"/>
          <w:lang w:val="vi-VN"/>
        </w:rPr>
      </w:pPr>
      <w:r w:rsidRPr="00627B46">
        <w:rPr>
          <w:sz w:val="28"/>
          <w:szCs w:val="28"/>
          <w:lang w:val="vi-VN"/>
        </w:rPr>
        <w:t xml:space="preserve">- Thông tư </w:t>
      </w:r>
      <w:r w:rsidRPr="00627B46">
        <w:rPr>
          <w:iCs/>
          <w:color w:val="000000"/>
          <w:sz w:val="28"/>
          <w:szCs w:val="28"/>
          <w:shd w:val="clear" w:color="auto" w:fill="FFFFFF"/>
          <w:lang w:val="vi-VN"/>
        </w:rPr>
        <w:t>số 250/2016/TT-BTC ngày 11/11/2016 của Bộ Tài chính hướng dẫn về phí và lệ phí thuộc thẩm quyền quyết định của Hội đồng nhân dân tỉnh, thành phố trực thuộc Trung ương.</w:t>
      </w:r>
    </w:p>
    <w:p w:rsidR="001B6379" w:rsidRPr="00014247" w:rsidRDefault="001B6379" w:rsidP="001B6379">
      <w:pPr>
        <w:spacing w:before="60" w:after="60" w:line="24" w:lineRule="atLeast"/>
        <w:ind w:firstLine="720"/>
        <w:jc w:val="both"/>
        <w:rPr>
          <w:b/>
          <w:sz w:val="28"/>
          <w:szCs w:val="28"/>
          <w:lang w:val="vi-VN"/>
        </w:rPr>
      </w:pPr>
      <w:r w:rsidRPr="00014247">
        <w:rPr>
          <w:b/>
          <w:sz w:val="28"/>
          <w:szCs w:val="28"/>
          <w:lang w:val="vi-VN"/>
        </w:rPr>
        <w:t>II. Sự cần thiết ban hành Đề án:</w:t>
      </w:r>
    </w:p>
    <w:p w:rsidR="001B6379" w:rsidRPr="00014247" w:rsidRDefault="001B6379" w:rsidP="001B6379">
      <w:pPr>
        <w:spacing w:before="60" w:after="60" w:line="24" w:lineRule="atLeast"/>
        <w:ind w:firstLine="720"/>
        <w:jc w:val="both"/>
        <w:rPr>
          <w:sz w:val="28"/>
          <w:szCs w:val="28"/>
          <w:lang w:val="vi-VN"/>
        </w:rPr>
      </w:pPr>
      <w:r w:rsidRPr="00014247">
        <w:rPr>
          <w:sz w:val="28"/>
          <w:szCs w:val="28"/>
          <w:lang w:val="vi-VN"/>
        </w:rPr>
        <w:t>Trước đây, việc thực hiện cấp giấy chứng nhận đủ điều kiện kinh doanh hoạt động thể thao được thực hiện theo Nghị định số 112/2007/NĐ-CP ngày 26/6/2007 của Chính phủ quy định chi tiết và hướng dẫn thi hành một số điều của Luật thể dục, thể thao; Thông tư số 05/2007/TT-UBTDTT ngày 20/7/2007 của Ủy ban thể dục thể thao (nay được sáp nhập vào Bộ Văn hóa, Thể thao và Du lịch). Việc thực hiện cấp giấy chứng nhận không thực hiện thu phí do không có trong danh mục phí theo quy định của Pháp lệnh phí và lệ phí.</w:t>
      </w:r>
    </w:p>
    <w:p w:rsidR="001B6379" w:rsidRPr="00014247" w:rsidRDefault="001B6379" w:rsidP="001B6379">
      <w:pPr>
        <w:spacing w:before="120" w:after="120"/>
        <w:ind w:firstLine="630"/>
        <w:jc w:val="both"/>
        <w:rPr>
          <w:sz w:val="28"/>
          <w:szCs w:val="28"/>
          <w:lang w:val="vi-VN"/>
        </w:rPr>
      </w:pPr>
      <w:r w:rsidRPr="00627B46">
        <w:rPr>
          <w:color w:val="000000"/>
          <w:sz w:val="28"/>
          <w:szCs w:val="28"/>
          <w:lang w:val="vi-VN"/>
        </w:rPr>
        <w:t>N</w:t>
      </w:r>
      <w:r w:rsidRPr="00014247">
        <w:rPr>
          <w:color w:val="000000"/>
          <w:sz w:val="28"/>
          <w:szCs w:val="28"/>
          <w:lang w:val="vi-VN"/>
        </w:rPr>
        <w:t>gày 25/11/2015</w:t>
      </w:r>
      <w:r w:rsidRPr="00627B46">
        <w:rPr>
          <w:color w:val="000000"/>
          <w:sz w:val="28"/>
          <w:szCs w:val="28"/>
          <w:lang w:val="vi-VN"/>
        </w:rPr>
        <w:t xml:space="preserve">, </w:t>
      </w:r>
      <w:r w:rsidRPr="00014247">
        <w:rPr>
          <w:color w:val="000000"/>
          <w:sz w:val="28"/>
          <w:szCs w:val="28"/>
          <w:lang w:val="vi-VN"/>
        </w:rPr>
        <w:t xml:space="preserve">Quốc hội đã ban hành Luật phí và lệ phí số 97/2015/QH13 (có hiệu lực từ ngày 01/01/2017) thay thế Pháp lệnh phí và lệ phí số 38/2001/PL-UBTVQH10, </w:t>
      </w:r>
      <w:r w:rsidRPr="00014247">
        <w:rPr>
          <w:sz w:val="28"/>
          <w:szCs w:val="28"/>
          <w:lang w:val="vi-VN"/>
        </w:rPr>
        <w:t>nên các văn bản quy phạm pháp luật quy định hướng dẫn thi hành Pháp lệnh phí và lệ phí trước đây không còn hiệu lực. Theo danh mục phí và lệ phí ban hành kèm theo Luật Phí và lệ phí thì phí thẩm định cấp giấy chứng nhận đủ điều kiện kinh doanh hoạt động thể thao</w:t>
      </w:r>
      <w:r w:rsidRPr="00014247">
        <w:rPr>
          <w:b/>
          <w:sz w:val="28"/>
          <w:szCs w:val="28"/>
          <w:lang w:val="vi-VN"/>
        </w:rPr>
        <w:t xml:space="preserve"> </w:t>
      </w:r>
      <w:r w:rsidRPr="00014247">
        <w:rPr>
          <w:sz w:val="28"/>
          <w:szCs w:val="28"/>
          <w:lang w:val="vi-VN"/>
        </w:rPr>
        <w:t>thuộc danh mục phí, lệ phí thuộc thẩm quyền của Hội đồng nhân dân tỉnh ban hành.</w:t>
      </w:r>
    </w:p>
    <w:p w:rsidR="001B6379" w:rsidRPr="00627B46" w:rsidRDefault="001B6379" w:rsidP="001B6379">
      <w:pPr>
        <w:spacing w:before="120" w:after="120"/>
        <w:ind w:firstLine="630"/>
        <w:jc w:val="both"/>
        <w:rPr>
          <w:color w:val="000000"/>
          <w:sz w:val="28"/>
          <w:szCs w:val="28"/>
          <w:lang w:val="vi-VN"/>
        </w:rPr>
      </w:pPr>
      <w:r w:rsidRPr="00627B46">
        <w:rPr>
          <w:sz w:val="28"/>
          <w:szCs w:val="28"/>
          <w:lang w:val="vi-VN"/>
        </w:rPr>
        <w:t xml:space="preserve">Căn cứ </w:t>
      </w:r>
      <w:r w:rsidRPr="00627B46">
        <w:rPr>
          <w:color w:val="000000"/>
          <w:sz w:val="28"/>
          <w:szCs w:val="28"/>
          <w:lang w:val="vi-VN"/>
        </w:rPr>
        <w:t>k</w:t>
      </w:r>
      <w:r w:rsidR="00FE3169">
        <w:rPr>
          <w:color w:val="000000"/>
          <w:sz w:val="28"/>
          <w:szCs w:val="28"/>
          <w:lang w:val="vi-VN"/>
        </w:rPr>
        <w:t>hoản 2</w:t>
      </w:r>
      <w:r w:rsidRPr="00014247">
        <w:rPr>
          <w:color w:val="000000"/>
          <w:sz w:val="28"/>
          <w:szCs w:val="28"/>
          <w:lang w:val="vi-VN"/>
        </w:rPr>
        <w:t xml:space="preserve"> Điều 6 </w:t>
      </w:r>
      <w:r w:rsidRPr="00014247">
        <w:rPr>
          <w:sz w:val="28"/>
          <w:szCs w:val="28"/>
          <w:lang w:val="vi-VN"/>
        </w:rPr>
        <w:t>Nghị định số 120/2016/NĐ-CP ngày 23/8/2016 của Chính phủ quy định chi tiết, hướng dẫn thi hành một số điều của Luật phí và lệ phí</w:t>
      </w:r>
      <w:r w:rsidRPr="00627B46">
        <w:rPr>
          <w:sz w:val="28"/>
          <w:szCs w:val="28"/>
          <w:lang w:val="vi-VN"/>
        </w:rPr>
        <w:t xml:space="preserve"> </w:t>
      </w:r>
      <w:r w:rsidRPr="00014247">
        <w:rPr>
          <w:color w:val="000000"/>
          <w:sz w:val="28"/>
          <w:szCs w:val="28"/>
          <w:lang w:val="vi-VN"/>
        </w:rPr>
        <w:t>quy định UBND tỉnh có trách nhiệm chỉ đạo xây dựng, thẩm định Đề án thu phí, lệ phí thuộc thẩm quyền quyết định của HĐND cấp tỉnh.</w:t>
      </w:r>
    </w:p>
    <w:p w:rsidR="001B6379" w:rsidRPr="00FE3169" w:rsidRDefault="001B6379" w:rsidP="001B6379">
      <w:pPr>
        <w:spacing w:before="120" w:after="120"/>
        <w:ind w:firstLine="630"/>
        <w:jc w:val="both"/>
        <w:rPr>
          <w:sz w:val="28"/>
          <w:szCs w:val="28"/>
        </w:rPr>
      </w:pPr>
      <w:r w:rsidRPr="00627B46">
        <w:rPr>
          <w:sz w:val="28"/>
          <w:szCs w:val="28"/>
          <w:lang w:val="vi-VN"/>
        </w:rPr>
        <w:t xml:space="preserve">Bên cạnh đó, Chính phủ cũng quy định điều kiện hoạt động thể thao </w:t>
      </w:r>
      <w:r w:rsidR="00FE3169">
        <w:rPr>
          <w:sz w:val="28"/>
          <w:szCs w:val="28"/>
          <w:lang w:val="vi-VN"/>
        </w:rPr>
        <w:t>tại Nghị định số 106/2016/NĐ-CP</w:t>
      </w:r>
      <w:r w:rsidR="00FE3169">
        <w:rPr>
          <w:sz w:val="28"/>
          <w:szCs w:val="28"/>
        </w:rPr>
        <w:t xml:space="preserve"> ngày 01/7/2016.</w:t>
      </w:r>
    </w:p>
    <w:p w:rsidR="001B6379" w:rsidRPr="003A4368" w:rsidRDefault="001B6379" w:rsidP="001B6379">
      <w:pPr>
        <w:spacing w:before="120" w:after="120"/>
        <w:ind w:firstLine="630"/>
        <w:jc w:val="both"/>
        <w:rPr>
          <w:spacing w:val="4"/>
          <w:sz w:val="28"/>
          <w:szCs w:val="28"/>
          <w:lang w:val="vi-VN"/>
        </w:rPr>
      </w:pPr>
      <w:r w:rsidRPr="003A4368">
        <w:rPr>
          <w:spacing w:val="4"/>
          <w:sz w:val="28"/>
          <w:szCs w:val="28"/>
          <w:lang w:val="vi-VN"/>
        </w:rPr>
        <w:t>Từ những cơ sở nêu trên, việc</w:t>
      </w:r>
      <w:r w:rsidRPr="003A4368">
        <w:rPr>
          <w:color w:val="000000"/>
          <w:spacing w:val="4"/>
          <w:sz w:val="28"/>
          <w:szCs w:val="28"/>
          <w:lang w:val="vi-VN"/>
        </w:rPr>
        <w:t xml:space="preserve"> xây dựng Đề án thu phí </w:t>
      </w:r>
      <w:r w:rsidRPr="003A4368">
        <w:rPr>
          <w:spacing w:val="4"/>
          <w:sz w:val="28"/>
          <w:szCs w:val="28"/>
          <w:lang w:val="vi-VN"/>
        </w:rPr>
        <w:t xml:space="preserve">thẩm định cấp giấy chứng nhận đủ điều kiện kinh doanh hoạt động </w:t>
      </w:r>
      <w:r w:rsidR="00FE3169">
        <w:rPr>
          <w:spacing w:val="4"/>
          <w:sz w:val="28"/>
          <w:szCs w:val="28"/>
        </w:rPr>
        <w:t xml:space="preserve">cơ sở </w:t>
      </w:r>
      <w:r w:rsidRPr="003A4368">
        <w:rPr>
          <w:spacing w:val="4"/>
          <w:sz w:val="28"/>
          <w:szCs w:val="28"/>
          <w:lang w:val="vi-VN"/>
        </w:rPr>
        <w:t>thể thao</w:t>
      </w:r>
      <w:r w:rsidRPr="003A4368">
        <w:rPr>
          <w:b/>
          <w:spacing w:val="4"/>
          <w:sz w:val="28"/>
          <w:szCs w:val="28"/>
          <w:lang w:val="vi-VN"/>
        </w:rPr>
        <w:t xml:space="preserve"> </w:t>
      </w:r>
      <w:r w:rsidRPr="003A4368">
        <w:rPr>
          <w:color w:val="000000"/>
          <w:spacing w:val="4"/>
          <w:sz w:val="28"/>
          <w:szCs w:val="28"/>
          <w:lang w:val="vi-VN"/>
        </w:rPr>
        <w:t>trên địa bàn tỉnh là cần thiết</w:t>
      </w:r>
      <w:r w:rsidRPr="003A4368">
        <w:rPr>
          <w:spacing w:val="4"/>
          <w:sz w:val="28"/>
          <w:szCs w:val="28"/>
          <w:lang w:val="vi-VN"/>
        </w:rPr>
        <w:t>.</w:t>
      </w:r>
    </w:p>
    <w:p w:rsidR="001B6379" w:rsidRPr="00014247" w:rsidRDefault="001B6379" w:rsidP="001B6379">
      <w:pPr>
        <w:spacing w:before="60" w:after="60" w:line="24" w:lineRule="atLeast"/>
        <w:ind w:firstLine="720"/>
        <w:jc w:val="both"/>
        <w:rPr>
          <w:b/>
          <w:color w:val="000000"/>
          <w:sz w:val="28"/>
          <w:szCs w:val="28"/>
          <w:lang w:val="vi-VN"/>
        </w:rPr>
      </w:pPr>
      <w:r w:rsidRPr="00014247">
        <w:rPr>
          <w:b/>
          <w:color w:val="000000"/>
          <w:sz w:val="28"/>
          <w:szCs w:val="28"/>
          <w:lang w:val="vi-VN"/>
        </w:rPr>
        <w:lastRenderedPageBreak/>
        <w:t>III. Nội dung của Đề án:</w:t>
      </w:r>
    </w:p>
    <w:p w:rsidR="003E78AE" w:rsidRDefault="001B6379" w:rsidP="001B6379">
      <w:pPr>
        <w:spacing w:before="120" w:after="120"/>
        <w:ind w:firstLine="720"/>
        <w:jc w:val="both"/>
        <w:rPr>
          <w:bCs/>
          <w:color w:val="000000"/>
          <w:sz w:val="28"/>
          <w:szCs w:val="28"/>
        </w:rPr>
      </w:pPr>
      <w:r w:rsidRPr="00014247">
        <w:rPr>
          <w:b/>
          <w:bCs/>
          <w:color w:val="000000"/>
          <w:sz w:val="28"/>
          <w:szCs w:val="28"/>
          <w:lang w:val="vi-VN"/>
        </w:rPr>
        <w:t xml:space="preserve">1. Tên phí: </w:t>
      </w:r>
      <w:r w:rsidR="003E78AE" w:rsidRPr="00627B46">
        <w:rPr>
          <w:sz w:val="28"/>
          <w:szCs w:val="28"/>
          <w:lang w:val="vi-VN"/>
        </w:rPr>
        <w:t xml:space="preserve">Phí thẩm định cấp giấy chứng nhận đủ điều kiện kinh doanh hoạt động </w:t>
      </w:r>
      <w:r w:rsidR="00FE3169">
        <w:rPr>
          <w:sz w:val="28"/>
          <w:szCs w:val="28"/>
        </w:rPr>
        <w:t xml:space="preserve">cơ sở </w:t>
      </w:r>
      <w:r w:rsidR="003E78AE" w:rsidRPr="00627B46">
        <w:rPr>
          <w:sz w:val="28"/>
          <w:szCs w:val="28"/>
          <w:lang w:val="vi-VN"/>
        </w:rPr>
        <w:t>thể thao</w:t>
      </w:r>
      <w:r w:rsidR="003E78AE" w:rsidRPr="00627B46">
        <w:rPr>
          <w:bCs/>
          <w:color w:val="000000"/>
          <w:sz w:val="28"/>
          <w:szCs w:val="28"/>
          <w:lang w:val="vi-VN"/>
        </w:rPr>
        <w:t>.</w:t>
      </w:r>
    </w:p>
    <w:p w:rsidR="001B6379" w:rsidRDefault="001B6379" w:rsidP="001B6379">
      <w:pPr>
        <w:spacing w:before="120" w:after="120"/>
        <w:ind w:firstLine="720"/>
        <w:jc w:val="both"/>
        <w:rPr>
          <w:bCs/>
          <w:color w:val="000000"/>
          <w:sz w:val="28"/>
          <w:szCs w:val="28"/>
        </w:rPr>
      </w:pPr>
      <w:r w:rsidRPr="00014247">
        <w:rPr>
          <w:b/>
          <w:bCs/>
          <w:color w:val="000000"/>
          <w:sz w:val="28"/>
          <w:szCs w:val="28"/>
          <w:lang w:val="vi-VN"/>
        </w:rPr>
        <w:t>2. Đối tượng thu phí</w:t>
      </w:r>
      <w:r w:rsidRPr="00014247">
        <w:rPr>
          <w:bCs/>
          <w:color w:val="000000"/>
          <w:sz w:val="28"/>
          <w:szCs w:val="28"/>
          <w:lang w:val="vi-VN"/>
        </w:rPr>
        <w:t>:</w:t>
      </w:r>
      <w:r w:rsidR="003E78AE">
        <w:rPr>
          <w:bCs/>
          <w:color w:val="000000"/>
          <w:sz w:val="28"/>
          <w:szCs w:val="28"/>
        </w:rPr>
        <w:t xml:space="preserve"> </w:t>
      </w:r>
      <w:r w:rsidR="003E78AE" w:rsidRPr="00627B46">
        <w:rPr>
          <w:sz w:val="28"/>
          <w:szCs w:val="28"/>
          <w:lang w:val="vi-VN"/>
        </w:rPr>
        <w:t xml:space="preserve">Phí thẩm định cấp giấy chứng nhận đủ điều kiện kinh doanh hoạt động </w:t>
      </w:r>
      <w:r w:rsidR="00FE3169">
        <w:rPr>
          <w:sz w:val="28"/>
          <w:szCs w:val="28"/>
        </w:rPr>
        <w:t xml:space="preserve">cơ sở </w:t>
      </w:r>
      <w:r w:rsidR="003E78AE" w:rsidRPr="00627B46">
        <w:rPr>
          <w:sz w:val="28"/>
          <w:szCs w:val="28"/>
          <w:lang w:val="vi-VN"/>
        </w:rPr>
        <w:t>thể thao</w:t>
      </w:r>
      <w:r w:rsidR="003E78AE" w:rsidRPr="00627B46">
        <w:rPr>
          <w:bCs/>
          <w:color w:val="000000"/>
          <w:sz w:val="28"/>
          <w:szCs w:val="28"/>
          <w:lang w:val="vi-VN"/>
        </w:rPr>
        <w:t>.</w:t>
      </w:r>
      <w:r w:rsidRPr="00014247">
        <w:rPr>
          <w:bCs/>
          <w:color w:val="000000"/>
          <w:sz w:val="28"/>
          <w:szCs w:val="28"/>
          <w:lang w:val="vi-VN"/>
        </w:rPr>
        <w:t xml:space="preserve"> </w:t>
      </w:r>
    </w:p>
    <w:p w:rsidR="003E78AE" w:rsidRDefault="001B6379" w:rsidP="001B6379">
      <w:pPr>
        <w:spacing w:before="120" w:after="120"/>
        <w:ind w:firstLine="720"/>
        <w:jc w:val="both"/>
        <w:rPr>
          <w:bCs/>
          <w:color w:val="000000"/>
          <w:sz w:val="28"/>
          <w:szCs w:val="28"/>
        </w:rPr>
      </w:pPr>
      <w:r w:rsidRPr="00014247">
        <w:rPr>
          <w:b/>
          <w:bCs/>
          <w:color w:val="000000"/>
          <w:sz w:val="28"/>
          <w:szCs w:val="28"/>
          <w:lang w:val="vi-VN"/>
        </w:rPr>
        <w:t>3. Cơ quan thu phí</w:t>
      </w:r>
      <w:r w:rsidRPr="00014247">
        <w:rPr>
          <w:bCs/>
          <w:color w:val="000000"/>
          <w:sz w:val="28"/>
          <w:szCs w:val="28"/>
          <w:lang w:val="vi-VN"/>
        </w:rPr>
        <w:t xml:space="preserve">: </w:t>
      </w:r>
      <w:r w:rsidR="003E78AE" w:rsidRPr="008D6902">
        <w:rPr>
          <w:bCs/>
          <w:color w:val="000000"/>
          <w:sz w:val="28"/>
          <w:szCs w:val="28"/>
          <w:lang w:val="vi-VN"/>
        </w:rPr>
        <w:t>Sở Văn hóa và Thể thao.</w:t>
      </w:r>
    </w:p>
    <w:p w:rsidR="001B6379" w:rsidRPr="00014247" w:rsidRDefault="001B6379" w:rsidP="001B6379">
      <w:pPr>
        <w:spacing w:before="120" w:after="120"/>
        <w:ind w:firstLine="720"/>
        <w:jc w:val="both"/>
        <w:rPr>
          <w:b/>
          <w:bCs/>
          <w:color w:val="000000"/>
          <w:sz w:val="28"/>
          <w:szCs w:val="28"/>
          <w:lang w:val="vi-VN"/>
        </w:rPr>
      </w:pPr>
      <w:r w:rsidRPr="00014247">
        <w:rPr>
          <w:b/>
          <w:bCs/>
          <w:color w:val="000000"/>
          <w:sz w:val="28"/>
          <w:szCs w:val="28"/>
          <w:lang w:val="vi-VN"/>
        </w:rPr>
        <w:t>4. Mức thu phí:</w:t>
      </w:r>
    </w:p>
    <w:p w:rsidR="003E78AE" w:rsidRPr="003E78AE" w:rsidRDefault="003E78AE" w:rsidP="003E78AE">
      <w:pPr>
        <w:pStyle w:val="BodyTextIndent3"/>
        <w:tabs>
          <w:tab w:val="right" w:pos="8175"/>
        </w:tabs>
        <w:spacing w:before="120" w:after="120"/>
        <w:ind w:firstLine="720"/>
        <w:rPr>
          <w:sz w:val="28"/>
          <w:szCs w:val="28"/>
          <w:lang w:val="vi-VN"/>
        </w:rPr>
      </w:pPr>
      <w:r w:rsidRPr="003E78AE">
        <w:rPr>
          <w:sz w:val="28"/>
          <w:szCs w:val="28"/>
          <w:lang w:val="vi-VN"/>
        </w:rPr>
        <w:t xml:space="preserve">Theo số liệu thống kê của Sở Văn hóa và Thể thao về việc thẩm định cấp giấy chứng nhận đủ điều kiện kinh doanh hoạt động </w:t>
      </w:r>
      <w:r w:rsidR="00FE3169">
        <w:rPr>
          <w:sz w:val="28"/>
          <w:szCs w:val="28"/>
        </w:rPr>
        <w:t xml:space="preserve">cơ sở </w:t>
      </w:r>
      <w:r w:rsidRPr="003E78AE">
        <w:rPr>
          <w:sz w:val="28"/>
          <w:szCs w:val="28"/>
          <w:lang w:val="vi-VN"/>
        </w:rPr>
        <w:t xml:space="preserve">thể thao do cán bộ, công chức Sở Văn hóa và Thể dục đảm nhận với số lượng cơ sở đề nghị thẩm định </w:t>
      </w:r>
      <w:r w:rsidR="00FE3169">
        <w:rPr>
          <w:sz w:val="28"/>
          <w:szCs w:val="28"/>
        </w:rPr>
        <w:t xml:space="preserve">trong </w:t>
      </w:r>
      <w:r w:rsidRPr="003E78AE">
        <w:rPr>
          <w:sz w:val="28"/>
          <w:szCs w:val="28"/>
          <w:lang w:val="vi-VN"/>
        </w:rPr>
        <w:t xml:space="preserve">3 năm 2015-2017 là 96 cơ sở (bình quân 32 cơ sở/năm). </w:t>
      </w:r>
    </w:p>
    <w:p w:rsidR="003E78AE" w:rsidRPr="003E78AE" w:rsidRDefault="003E78AE" w:rsidP="003E78AE">
      <w:pPr>
        <w:pStyle w:val="BodyTextIndent3"/>
        <w:tabs>
          <w:tab w:val="right" w:pos="8175"/>
        </w:tabs>
        <w:spacing w:before="120" w:after="120"/>
        <w:ind w:firstLine="720"/>
        <w:rPr>
          <w:sz w:val="28"/>
          <w:szCs w:val="28"/>
          <w:lang w:val="vi-VN"/>
        </w:rPr>
      </w:pPr>
      <w:r w:rsidRPr="003E78AE">
        <w:rPr>
          <w:sz w:val="28"/>
          <w:szCs w:val="28"/>
          <w:lang w:val="vi-VN"/>
        </w:rPr>
        <w:t xml:space="preserve">Dự toán cả năm về chi phí cần thiết cho </w:t>
      </w:r>
      <w:r w:rsidR="00FE3169">
        <w:rPr>
          <w:sz w:val="28"/>
          <w:szCs w:val="28"/>
        </w:rPr>
        <w:t xml:space="preserve">việc </w:t>
      </w:r>
      <w:r w:rsidR="00FE3169" w:rsidRPr="003E78AE">
        <w:rPr>
          <w:sz w:val="28"/>
          <w:szCs w:val="28"/>
          <w:lang w:val="vi-VN"/>
        </w:rPr>
        <w:t xml:space="preserve">thẩm định cấp giấy chứng nhận đủ điều kiện kinh doanh hoạt động </w:t>
      </w:r>
      <w:r w:rsidR="00FE3169">
        <w:rPr>
          <w:sz w:val="28"/>
          <w:szCs w:val="28"/>
        </w:rPr>
        <w:t xml:space="preserve">cơ sở </w:t>
      </w:r>
      <w:r w:rsidR="00FE3169" w:rsidRPr="003E78AE">
        <w:rPr>
          <w:sz w:val="28"/>
          <w:szCs w:val="28"/>
          <w:lang w:val="vi-VN"/>
        </w:rPr>
        <w:t xml:space="preserve">thể thao </w:t>
      </w:r>
      <w:r w:rsidRPr="003E78AE">
        <w:rPr>
          <w:sz w:val="28"/>
          <w:szCs w:val="28"/>
          <w:lang w:val="vi-VN"/>
        </w:rPr>
        <w:t>(bao gồm: Công tác phí cho 02 người, xăng xe đi lại, văn phòng phẩm…) khoảng 15.000.000 đồng/năm. Như vậy</w:t>
      </w:r>
      <w:r w:rsidR="00FE3169">
        <w:rPr>
          <w:sz w:val="28"/>
          <w:szCs w:val="28"/>
        </w:rPr>
        <w:t>,</w:t>
      </w:r>
      <w:r w:rsidRPr="003E78AE">
        <w:rPr>
          <w:sz w:val="28"/>
          <w:szCs w:val="28"/>
          <w:lang w:val="vi-VN"/>
        </w:rPr>
        <w:t xml:space="preserve"> chi phí thẩm định cấp giấy chứng nhận đủ điều kiện kinh doanh cơ sở hoạt động thể thao cho 01 cơ sở bình quân khoảng: 468.750 đồng (15.000.000 đồng/32 cơ sở).</w:t>
      </w:r>
    </w:p>
    <w:p w:rsidR="003E78AE" w:rsidRPr="003E78AE" w:rsidRDefault="003E78AE" w:rsidP="003E78AE">
      <w:pPr>
        <w:pStyle w:val="BodyTextIndent3"/>
        <w:tabs>
          <w:tab w:val="right" w:pos="8175"/>
        </w:tabs>
        <w:spacing w:before="120" w:after="120"/>
        <w:ind w:firstLine="720"/>
        <w:rPr>
          <w:sz w:val="28"/>
          <w:szCs w:val="28"/>
          <w:lang w:val="vi-VN"/>
        </w:rPr>
      </w:pPr>
      <w:r w:rsidRPr="003E78AE">
        <w:rPr>
          <w:sz w:val="28"/>
          <w:szCs w:val="28"/>
          <w:lang w:val="vi-VN"/>
        </w:rPr>
        <w:t xml:space="preserve">UBND tỉnh đề xuất mức thu phí thẩm định cấp giấy chứng nhận đủ điều kiện kinh doanh cơ sở hoạt động thể thao là 500.000 đồng/giấy chứng nhận. </w:t>
      </w:r>
    </w:p>
    <w:p w:rsidR="00FE3169" w:rsidRPr="000B66F8" w:rsidRDefault="00FE3169" w:rsidP="00FE3169">
      <w:pPr>
        <w:spacing w:before="60" w:after="60"/>
        <w:ind w:firstLine="720"/>
        <w:jc w:val="both"/>
        <w:rPr>
          <w:color w:val="000000" w:themeColor="text1"/>
          <w:spacing w:val="-4"/>
          <w:sz w:val="28"/>
          <w:szCs w:val="28"/>
          <w:lang w:val="nl-NL"/>
        </w:rPr>
      </w:pPr>
      <w:r w:rsidRPr="000B66F8">
        <w:rPr>
          <w:color w:val="000000" w:themeColor="text1"/>
          <w:spacing w:val="-4"/>
          <w:sz w:val="28"/>
          <w:szCs w:val="28"/>
        </w:rPr>
        <w:t xml:space="preserve">Việc thẩm định lại để tiếp tục cấp giấy chứng nhận </w:t>
      </w:r>
      <w:r w:rsidRPr="000B66F8">
        <w:rPr>
          <w:color w:val="000000" w:themeColor="text1"/>
          <w:spacing w:val="-4"/>
          <w:sz w:val="28"/>
          <w:szCs w:val="28"/>
          <w:lang w:val="vi-VN"/>
        </w:rPr>
        <w:t xml:space="preserve">đủ điều kiện kinh doanh </w:t>
      </w:r>
      <w:r w:rsidRPr="000B66F8">
        <w:rPr>
          <w:color w:val="000000" w:themeColor="text1"/>
          <w:spacing w:val="-4"/>
          <w:sz w:val="28"/>
          <w:szCs w:val="28"/>
        </w:rPr>
        <w:t xml:space="preserve">cơ sở </w:t>
      </w:r>
      <w:r w:rsidRPr="000B66F8">
        <w:rPr>
          <w:color w:val="000000" w:themeColor="text1"/>
          <w:spacing w:val="-4"/>
          <w:sz w:val="28"/>
          <w:szCs w:val="28"/>
          <w:lang w:val="vi-VN"/>
        </w:rPr>
        <w:t>hoạt động thể thao</w:t>
      </w:r>
      <w:r w:rsidRPr="000B66F8">
        <w:rPr>
          <w:color w:val="000000" w:themeColor="text1"/>
          <w:spacing w:val="-4"/>
          <w:sz w:val="28"/>
          <w:szCs w:val="28"/>
        </w:rPr>
        <w:t xml:space="preserve"> </w:t>
      </w:r>
      <w:r>
        <w:rPr>
          <w:color w:val="000000" w:themeColor="text1"/>
          <w:spacing w:val="-4"/>
          <w:sz w:val="28"/>
          <w:szCs w:val="28"/>
        </w:rPr>
        <w:t>cần</w:t>
      </w:r>
      <w:r w:rsidRPr="000B66F8">
        <w:rPr>
          <w:color w:val="000000" w:themeColor="text1"/>
          <w:spacing w:val="-4"/>
          <w:sz w:val="28"/>
          <w:szCs w:val="28"/>
        </w:rPr>
        <w:t xml:space="preserve"> một khoản chi phí</w:t>
      </w:r>
      <w:r>
        <w:rPr>
          <w:color w:val="000000" w:themeColor="text1"/>
          <w:spacing w:val="-4"/>
          <w:sz w:val="28"/>
          <w:szCs w:val="28"/>
        </w:rPr>
        <w:t xml:space="preserve"> để trang trải (công tác phí, xăng </w:t>
      </w:r>
      <w:proofErr w:type="gramStart"/>
      <w:r>
        <w:rPr>
          <w:color w:val="000000" w:themeColor="text1"/>
          <w:spacing w:val="-4"/>
          <w:sz w:val="28"/>
          <w:szCs w:val="28"/>
        </w:rPr>
        <w:t>xe</w:t>
      </w:r>
      <w:proofErr w:type="gramEnd"/>
      <w:r>
        <w:rPr>
          <w:color w:val="000000" w:themeColor="text1"/>
          <w:spacing w:val="-4"/>
          <w:sz w:val="28"/>
          <w:szCs w:val="28"/>
        </w:rPr>
        <w:t>…)</w:t>
      </w:r>
      <w:r w:rsidRPr="000B66F8">
        <w:rPr>
          <w:color w:val="000000" w:themeColor="text1"/>
          <w:spacing w:val="-4"/>
          <w:sz w:val="28"/>
          <w:szCs w:val="28"/>
        </w:rPr>
        <w:t xml:space="preserve"> như việc thẩm định ban đầu</w:t>
      </w:r>
      <w:r>
        <w:rPr>
          <w:color w:val="000000" w:themeColor="text1"/>
          <w:spacing w:val="-4"/>
          <w:sz w:val="28"/>
          <w:szCs w:val="28"/>
        </w:rPr>
        <w:t>.  D</w:t>
      </w:r>
      <w:r w:rsidRPr="000B66F8">
        <w:rPr>
          <w:color w:val="000000" w:themeColor="text1"/>
          <w:spacing w:val="-4"/>
          <w:sz w:val="28"/>
          <w:szCs w:val="28"/>
        </w:rPr>
        <w:t xml:space="preserve">o đó đề nghị mức </w:t>
      </w:r>
      <w:proofErr w:type="gramStart"/>
      <w:r>
        <w:rPr>
          <w:color w:val="000000" w:themeColor="text1"/>
          <w:spacing w:val="-4"/>
          <w:sz w:val="28"/>
          <w:szCs w:val="28"/>
        </w:rPr>
        <w:t>thu</w:t>
      </w:r>
      <w:proofErr w:type="gramEnd"/>
      <w:r>
        <w:rPr>
          <w:color w:val="000000" w:themeColor="text1"/>
          <w:spacing w:val="-4"/>
          <w:sz w:val="28"/>
          <w:szCs w:val="28"/>
        </w:rPr>
        <w:t xml:space="preserve"> phí </w:t>
      </w:r>
      <w:r w:rsidRPr="000B66F8">
        <w:rPr>
          <w:color w:val="000000" w:themeColor="text1"/>
          <w:spacing w:val="-4"/>
          <w:sz w:val="28"/>
          <w:szCs w:val="28"/>
        </w:rPr>
        <w:t xml:space="preserve">thẩm định cấp mới và thẩm định lại để </w:t>
      </w:r>
      <w:r>
        <w:rPr>
          <w:color w:val="000000" w:themeColor="text1"/>
          <w:spacing w:val="-4"/>
          <w:sz w:val="28"/>
          <w:szCs w:val="28"/>
        </w:rPr>
        <w:t xml:space="preserve">tiếp tục </w:t>
      </w:r>
      <w:r w:rsidRPr="000B66F8">
        <w:rPr>
          <w:color w:val="000000" w:themeColor="text1"/>
          <w:spacing w:val="-4"/>
          <w:sz w:val="28"/>
          <w:szCs w:val="28"/>
        </w:rPr>
        <w:t xml:space="preserve">cấp chứng nhận đủ điều kiện kinh doanh cơ sở hoạt động thể thao là bằng nhau: </w:t>
      </w:r>
      <w:r w:rsidRPr="000B66F8">
        <w:rPr>
          <w:color w:val="000000" w:themeColor="text1"/>
          <w:spacing w:val="-4"/>
          <w:sz w:val="28"/>
          <w:szCs w:val="28"/>
          <w:lang w:val="nl-NL"/>
        </w:rPr>
        <w:t>500.000 đồng/giấy chứng nhận.</w:t>
      </w:r>
    </w:p>
    <w:p w:rsidR="001B6379" w:rsidRPr="00E35F2B" w:rsidRDefault="001B6379" w:rsidP="003E78AE">
      <w:pPr>
        <w:pStyle w:val="BodyTextIndent3"/>
        <w:tabs>
          <w:tab w:val="right" w:pos="8175"/>
        </w:tabs>
        <w:spacing w:before="120" w:after="120"/>
        <w:ind w:firstLine="720"/>
        <w:rPr>
          <w:b/>
          <w:sz w:val="28"/>
          <w:szCs w:val="28"/>
          <w:lang w:val="nl-NL"/>
        </w:rPr>
      </w:pPr>
      <w:r>
        <w:rPr>
          <w:b/>
          <w:sz w:val="28"/>
          <w:szCs w:val="28"/>
          <w:lang w:val="nl-NL"/>
        </w:rPr>
        <w:t>5. Chế độ thu, nộp, quản</w:t>
      </w:r>
      <w:r w:rsidRPr="00E35F2B">
        <w:rPr>
          <w:b/>
          <w:sz w:val="28"/>
          <w:szCs w:val="28"/>
          <w:lang w:val="nl-NL"/>
        </w:rPr>
        <w:t xml:space="preserve"> lý và sử dụng phí:</w:t>
      </w:r>
    </w:p>
    <w:p w:rsidR="001B6379" w:rsidRDefault="001B6379" w:rsidP="001B6379">
      <w:pPr>
        <w:spacing w:before="120" w:after="120"/>
        <w:ind w:firstLine="720"/>
        <w:jc w:val="both"/>
        <w:rPr>
          <w:sz w:val="28"/>
          <w:szCs w:val="28"/>
          <w:lang w:val="nl-NL"/>
        </w:rPr>
      </w:pPr>
      <w:r>
        <w:rPr>
          <w:sz w:val="28"/>
          <w:szCs w:val="28"/>
          <w:lang w:val="nl-NL"/>
        </w:rPr>
        <w:t xml:space="preserve">a) </w:t>
      </w:r>
      <w:r>
        <w:rPr>
          <w:sz w:val="28"/>
          <w:szCs w:val="28"/>
          <w:lang w:val="vi-VN"/>
        </w:rPr>
        <w:t>C</w:t>
      </w:r>
      <w:r w:rsidRPr="00170A89">
        <w:rPr>
          <w:sz w:val="28"/>
          <w:szCs w:val="28"/>
          <w:lang w:val="nl-NL"/>
        </w:rPr>
        <w:t>ơ quan thu phí được trích lại 90% trên tổng số tiền phí thu được trước khi nộp vào ngân sách nhà nước để trang trải cho các nội dung chi theo quy định của Nghị định số 120/2016/NĐ-CP nộp 10% tiền phí còn lại nộp vào ngân sách nhà nước</w:t>
      </w:r>
      <w:r>
        <w:rPr>
          <w:sz w:val="28"/>
          <w:szCs w:val="28"/>
          <w:lang w:val="nl-NL"/>
        </w:rPr>
        <w:t>.</w:t>
      </w:r>
    </w:p>
    <w:p w:rsidR="001B6379" w:rsidRDefault="001B6379" w:rsidP="001B6379">
      <w:pPr>
        <w:spacing w:before="120" w:after="120"/>
        <w:ind w:firstLine="720"/>
        <w:jc w:val="both"/>
        <w:rPr>
          <w:sz w:val="28"/>
          <w:szCs w:val="28"/>
          <w:lang w:val="vi-VN"/>
        </w:rPr>
      </w:pPr>
      <w:r>
        <w:rPr>
          <w:sz w:val="28"/>
          <w:szCs w:val="28"/>
          <w:lang w:val="nl-NL"/>
        </w:rPr>
        <w:t xml:space="preserve">b) </w:t>
      </w:r>
      <w:r w:rsidRPr="00452848">
        <w:rPr>
          <w:sz w:val="28"/>
          <w:szCs w:val="28"/>
          <w:lang w:val="nl-NL"/>
        </w:rPr>
        <w:t xml:space="preserve">Các nội dung </w:t>
      </w:r>
      <w:r>
        <w:rPr>
          <w:sz w:val="28"/>
          <w:szCs w:val="28"/>
          <w:lang w:val="nl-NL"/>
        </w:rPr>
        <w:t xml:space="preserve">khác </w:t>
      </w:r>
      <w:r w:rsidRPr="00452848">
        <w:rPr>
          <w:sz w:val="28"/>
          <w:szCs w:val="28"/>
          <w:lang w:val="nl-NL"/>
        </w:rPr>
        <w:t xml:space="preserve">liên quan đến việc kê khai, thu, nộp, quản lý và sử dụng phí </w:t>
      </w:r>
      <w:r w:rsidRPr="00014247">
        <w:rPr>
          <w:sz w:val="28"/>
          <w:szCs w:val="28"/>
          <w:lang w:val="nl-NL"/>
        </w:rPr>
        <w:t>thẩm định cấp giấy chứng nhận đủ điều kiện kinh doanh hoạt động</w:t>
      </w:r>
      <w:r w:rsidR="00FE3169">
        <w:rPr>
          <w:sz w:val="28"/>
          <w:szCs w:val="28"/>
          <w:lang w:val="nl-NL"/>
        </w:rPr>
        <w:t xml:space="preserve"> cơ sở</w:t>
      </w:r>
      <w:r w:rsidRPr="00014247">
        <w:rPr>
          <w:sz w:val="28"/>
          <w:szCs w:val="28"/>
          <w:lang w:val="nl-NL"/>
        </w:rPr>
        <w:t xml:space="preserve"> thể thao </w:t>
      </w:r>
      <w:r w:rsidRPr="00452848">
        <w:rPr>
          <w:sz w:val="28"/>
          <w:szCs w:val="28"/>
          <w:lang w:val="pt-BR"/>
        </w:rPr>
        <w:t>trên địa bàn tỉnh Khánh Hòa</w:t>
      </w:r>
      <w:r w:rsidRPr="00452848">
        <w:rPr>
          <w:sz w:val="28"/>
          <w:szCs w:val="28"/>
          <w:lang w:val="nl-NL"/>
        </w:rPr>
        <w:t xml:space="preserve"> được thực hiện theo </w:t>
      </w:r>
      <w:r w:rsidRPr="00014247">
        <w:rPr>
          <w:sz w:val="28"/>
          <w:szCs w:val="28"/>
          <w:lang w:val="nl-NL"/>
        </w:rPr>
        <w:t>Thông tư số 156/2013/TT-BTC ngày 06 tháng 11 năm 2013 của Bộ Tài chính hướng dẫn thi hành một số điều của Luật quản lý thuế; Luật sửa đổi, bổ sung một số điều của Luật quản lý thuế và Nghị định số 83/2013/NĐ-CP ngày 22 tháng 7 năm 2013 của Chính phủ; Nghị định số 120/2016/NĐ-CP ngày 23/8/2016 của Chính phủ quy định chi tiết, hướng dẫn thi hành một số điều của Luật phí và lệ phí.</w:t>
      </w:r>
    </w:p>
    <w:p w:rsidR="001B6379" w:rsidRPr="00014247" w:rsidRDefault="001B6379" w:rsidP="001B6379">
      <w:pPr>
        <w:spacing w:before="120" w:after="120"/>
        <w:ind w:firstLine="720"/>
        <w:rPr>
          <w:b/>
          <w:sz w:val="28"/>
          <w:szCs w:val="28"/>
          <w:lang w:val="nl-NL"/>
        </w:rPr>
      </w:pPr>
      <w:r w:rsidRPr="00014247">
        <w:rPr>
          <w:b/>
          <w:sz w:val="28"/>
          <w:szCs w:val="28"/>
          <w:lang w:val="nl-NL"/>
        </w:rPr>
        <w:t>6. Tổ chức thực hiện:</w:t>
      </w:r>
    </w:p>
    <w:p w:rsidR="001B6379" w:rsidRPr="00014247" w:rsidRDefault="001B6379" w:rsidP="001B6379">
      <w:pPr>
        <w:spacing w:before="120" w:after="120"/>
        <w:ind w:firstLine="720"/>
        <w:jc w:val="both"/>
        <w:rPr>
          <w:sz w:val="28"/>
          <w:szCs w:val="28"/>
          <w:lang w:val="nl-NL"/>
        </w:rPr>
      </w:pPr>
      <w:r w:rsidRPr="00014247">
        <w:rPr>
          <w:sz w:val="28"/>
          <w:szCs w:val="28"/>
          <w:lang w:val="nl-NL"/>
        </w:rPr>
        <w:t xml:space="preserve">Mức thu, chế độ thu nộp, quản lý và sử dụng phí thẩm định cấp giấy chứng nhận đủ điều kiện kinh doanh </w:t>
      </w:r>
      <w:r w:rsidR="003E78AE">
        <w:rPr>
          <w:sz w:val="28"/>
          <w:szCs w:val="28"/>
          <w:lang w:val="nl-NL"/>
        </w:rPr>
        <w:t xml:space="preserve">cơ sở </w:t>
      </w:r>
      <w:r w:rsidRPr="00014247">
        <w:rPr>
          <w:sz w:val="28"/>
          <w:szCs w:val="28"/>
          <w:lang w:val="nl-NL"/>
        </w:rPr>
        <w:t xml:space="preserve">hoạt động thể thao được áp dụng </w:t>
      </w:r>
      <w:r>
        <w:rPr>
          <w:sz w:val="28"/>
          <w:szCs w:val="28"/>
          <w:lang w:val="nl-NL"/>
        </w:rPr>
        <w:t xml:space="preserve">sau </w:t>
      </w:r>
      <w:r>
        <w:rPr>
          <w:sz w:val="28"/>
          <w:szCs w:val="28"/>
          <w:lang w:val="nl-NL"/>
        </w:rPr>
        <w:lastRenderedPageBreak/>
        <w:t>khi</w:t>
      </w:r>
      <w:r w:rsidRPr="00014247">
        <w:rPr>
          <w:sz w:val="28"/>
          <w:szCs w:val="28"/>
          <w:lang w:val="nl-NL"/>
        </w:rPr>
        <w:t xml:space="preserve"> </w:t>
      </w:r>
      <w:r>
        <w:rPr>
          <w:sz w:val="28"/>
          <w:szCs w:val="28"/>
          <w:lang w:val="nl-NL"/>
        </w:rPr>
        <w:t xml:space="preserve">Nghị quyết được Hội đồng nhân dân tỉnh Khánh Hòa khóa IV kỳ họp </w:t>
      </w:r>
      <w:r w:rsidR="003E78AE">
        <w:rPr>
          <w:sz w:val="28"/>
          <w:szCs w:val="28"/>
          <w:lang w:val="nl-NL"/>
        </w:rPr>
        <w:t xml:space="preserve">... </w:t>
      </w:r>
      <w:r>
        <w:rPr>
          <w:sz w:val="28"/>
          <w:szCs w:val="28"/>
          <w:lang w:val="nl-NL"/>
        </w:rPr>
        <w:t>thông qua và có hiệu lực thi hành</w:t>
      </w:r>
      <w:r w:rsidRPr="00014247">
        <w:rPr>
          <w:sz w:val="28"/>
          <w:szCs w:val="28"/>
          <w:lang w:val="nl-NL"/>
        </w:rPr>
        <w:t>.</w:t>
      </w:r>
    </w:p>
    <w:p w:rsidR="001B6379" w:rsidRPr="00627301" w:rsidRDefault="001B6379" w:rsidP="001B6379">
      <w:pPr>
        <w:spacing w:before="60" w:after="60" w:line="24" w:lineRule="atLeast"/>
        <w:ind w:firstLine="720"/>
        <w:jc w:val="both"/>
        <w:rPr>
          <w:spacing w:val="-2"/>
          <w:sz w:val="28"/>
          <w:szCs w:val="28"/>
          <w:lang w:val="nl-NL"/>
        </w:rPr>
      </w:pPr>
      <w:r w:rsidRPr="00627301">
        <w:rPr>
          <w:spacing w:val="-2"/>
          <w:sz w:val="28"/>
          <w:szCs w:val="28"/>
          <w:lang w:val="nl-NL"/>
        </w:rPr>
        <w:t xml:space="preserve">Sau khi Đề án được HĐND tỉnh thông qua, UBND tỉnh sẽ tổ chức triển khai cho các cơ quan, đơn vị trên địa bàn tỉnh. Trong quá trình thực hiện, nếu mức thu không còn phù hợp với thực tế hoặc cơ sở pháp lý có liên quan đến phí thẩm định cấp giấy chứng nhận đủ điều kiện kinh doanh hoạt động </w:t>
      </w:r>
      <w:r w:rsidR="00FE3169">
        <w:rPr>
          <w:spacing w:val="-2"/>
          <w:sz w:val="28"/>
          <w:szCs w:val="28"/>
          <w:lang w:val="nl-NL"/>
        </w:rPr>
        <w:t xml:space="preserve">cơ sở </w:t>
      </w:r>
      <w:r w:rsidRPr="00627301">
        <w:rPr>
          <w:spacing w:val="-2"/>
          <w:sz w:val="28"/>
          <w:szCs w:val="28"/>
          <w:lang w:val="nl-NL"/>
        </w:rPr>
        <w:t xml:space="preserve">thể thao có thay đổi, UBND tỉnh sẽ trình HĐND tỉnh xem xét, điều chỉnh trong kỳ họp gần nhất. </w:t>
      </w:r>
    </w:p>
    <w:p w:rsidR="001B6379" w:rsidRDefault="001B6379" w:rsidP="001B6379">
      <w:pPr>
        <w:spacing w:before="60" w:after="60" w:line="24" w:lineRule="atLeast"/>
        <w:ind w:firstLine="720"/>
        <w:jc w:val="both"/>
        <w:rPr>
          <w:i/>
          <w:sz w:val="28"/>
          <w:lang w:val="nl-NL"/>
        </w:rPr>
      </w:pPr>
      <w:r w:rsidRPr="00014247">
        <w:rPr>
          <w:sz w:val="28"/>
          <w:lang w:val="nl-NL"/>
        </w:rPr>
        <w:t>Ủy ban nhân dân tỉnh Khánh Hòa kính trình Hội đồng nhân dân tỉnh Khánh Hòa xem xét, thông qua</w:t>
      </w:r>
      <w:r w:rsidRPr="00014247">
        <w:rPr>
          <w:i/>
          <w:sz w:val="28"/>
          <w:lang w:val="nl-NL"/>
        </w:rPr>
        <w:t>./.</w:t>
      </w:r>
    </w:p>
    <w:p w:rsidR="001B6379" w:rsidRPr="009C380C" w:rsidRDefault="001B6379" w:rsidP="001B6379">
      <w:pPr>
        <w:spacing w:before="60" w:after="60" w:line="24" w:lineRule="atLeast"/>
        <w:ind w:firstLine="720"/>
        <w:jc w:val="both"/>
        <w:rPr>
          <w:b/>
          <w:i/>
          <w:sz w:val="14"/>
          <w:szCs w:val="28"/>
          <w:lang w:val="nl-NL"/>
        </w:rPr>
      </w:pPr>
    </w:p>
    <w:p w:rsidR="001B6379" w:rsidRDefault="001B6379" w:rsidP="001B6379">
      <w:pPr>
        <w:spacing w:before="240"/>
        <w:ind w:left="720" w:firstLine="720"/>
        <w:jc w:val="both"/>
      </w:pPr>
      <w:r w:rsidRPr="002F2211">
        <w:rPr>
          <w:lang w:val="vi-VN"/>
        </w:rPr>
        <w:t xml:space="preserve">                                                       </w:t>
      </w:r>
      <w:r w:rsidRPr="00014247">
        <w:rPr>
          <w:lang w:val="nl-NL"/>
        </w:rPr>
        <w:tab/>
      </w:r>
      <w:r w:rsidRPr="002F2211">
        <w:rPr>
          <w:b/>
          <w:sz w:val="28"/>
          <w:lang w:val="vi-VN"/>
        </w:rPr>
        <w:t xml:space="preserve"> TM.</w:t>
      </w:r>
      <w:r>
        <w:rPr>
          <w:b/>
          <w:sz w:val="28"/>
        </w:rPr>
        <w:t xml:space="preserve"> </w:t>
      </w:r>
      <w:r w:rsidRPr="002F2211">
        <w:rPr>
          <w:b/>
          <w:sz w:val="28"/>
          <w:lang w:val="vi-VN"/>
        </w:rPr>
        <w:t>ỦY BAN NHÂN DÂN</w:t>
      </w:r>
      <w:r w:rsidRPr="002F2211">
        <w:rPr>
          <w:lang w:val="vi-VN"/>
        </w:rPr>
        <w:t xml:space="preserve">  </w:t>
      </w:r>
    </w:p>
    <w:p w:rsidR="001B6379" w:rsidRDefault="001B6379" w:rsidP="001B6379">
      <w:pPr>
        <w:tabs>
          <w:tab w:val="left" w:pos="3193"/>
        </w:tabs>
        <w:rPr>
          <w:sz w:val="26"/>
          <w:szCs w:val="26"/>
        </w:rPr>
      </w:pPr>
    </w:p>
    <w:p w:rsidR="001B6379" w:rsidRDefault="001B6379" w:rsidP="001B6379"/>
    <w:p w:rsidR="001B6379" w:rsidRDefault="001B6379" w:rsidP="001B6379"/>
    <w:p w:rsidR="007330F0" w:rsidRDefault="007330F0"/>
    <w:sectPr w:rsidR="007330F0" w:rsidSect="001B6379">
      <w:headerReference w:type="default" r:id="rId7"/>
      <w:pgSz w:w="11907" w:h="16840" w:code="9"/>
      <w:pgMar w:top="1258"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D45" w:rsidRDefault="00220D45" w:rsidP="001B6379">
      <w:r>
        <w:separator/>
      </w:r>
    </w:p>
  </w:endnote>
  <w:endnote w:type="continuationSeparator" w:id="0">
    <w:p w:rsidR="00220D45" w:rsidRDefault="00220D45" w:rsidP="001B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D45" w:rsidRDefault="00220D45" w:rsidP="001B6379">
      <w:r>
        <w:separator/>
      </w:r>
    </w:p>
  </w:footnote>
  <w:footnote w:type="continuationSeparator" w:id="0">
    <w:p w:rsidR="00220D45" w:rsidRDefault="00220D45" w:rsidP="001B6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55576"/>
      <w:docPartObj>
        <w:docPartGallery w:val="Page Numbers (Top of Page)"/>
        <w:docPartUnique/>
      </w:docPartObj>
    </w:sdtPr>
    <w:sdtEndPr>
      <w:rPr>
        <w:noProof/>
      </w:rPr>
    </w:sdtEndPr>
    <w:sdtContent>
      <w:p w:rsidR="001B6379" w:rsidRDefault="001B6379">
        <w:pPr>
          <w:pStyle w:val="Header"/>
          <w:jc w:val="center"/>
        </w:pPr>
        <w:r>
          <w:fldChar w:fldCharType="begin"/>
        </w:r>
        <w:r>
          <w:instrText xml:space="preserve"> PAGE   \* MERGEFORMAT </w:instrText>
        </w:r>
        <w:r>
          <w:fldChar w:fldCharType="separate"/>
        </w:r>
        <w:r w:rsidR="0008017E">
          <w:rPr>
            <w:noProof/>
          </w:rPr>
          <w:t>3</w:t>
        </w:r>
        <w:r>
          <w:rPr>
            <w:noProof/>
          </w:rPr>
          <w:fldChar w:fldCharType="end"/>
        </w:r>
      </w:p>
    </w:sdtContent>
  </w:sdt>
  <w:p w:rsidR="001B6379" w:rsidRDefault="001B6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379"/>
    <w:rsid w:val="0008017E"/>
    <w:rsid w:val="001B6379"/>
    <w:rsid w:val="00220D45"/>
    <w:rsid w:val="003E78AE"/>
    <w:rsid w:val="0067056C"/>
    <w:rsid w:val="007330F0"/>
    <w:rsid w:val="00FE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B6379"/>
    <w:pPr>
      <w:ind w:firstLine="791"/>
      <w:jc w:val="both"/>
    </w:pPr>
    <w:rPr>
      <w:sz w:val="27"/>
    </w:rPr>
  </w:style>
  <w:style w:type="character" w:customStyle="1" w:styleId="BodyTextIndent3Char">
    <w:name w:val="Body Text Indent 3 Char"/>
    <w:basedOn w:val="DefaultParagraphFont"/>
    <w:link w:val="BodyTextIndent3"/>
    <w:rsid w:val="001B6379"/>
    <w:rPr>
      <w:rFonts w:ascii="Times New Roman" w:eastAsia="Times New Roman" w:hAnsi="Times New Roman" w:cs="Times New Roman"/>
      <w:sz w:val="27"/>
      <w:szCs w:val="24"/>
    </w:rPr>
  </w:style>
  <w:style w:type="paragraph" w:styleId="Header">
    <w:name w:val="header"/>
    <w:basedOn w:val="Normal"/>
    <w:link w:val="HeaderChar"/>
    <w:uiPriority w:val="99"/>
    <w:unhideWhenUsed/>
    <w:rsid w:val="001B6379"/>
    <w:pPr>
      <w:tabs>
        <w:tab w:val="center" w:pos="4680"/>
        <w:tab w:val="right" w:pos="9360"/>
      </w:tabs>
    </w:pPr>
  </w:style>
  <w:style w:type="character" w:customStyle="1" w:styleId="HeaderChar">
    <w:name w:val="Header Char"/>
    <w:basedOn w:val="DefaultParagraphFont"/>
    <w:link w:val="Header"/>
    <w:uiPriority w:val="99"/>
    <w:rsid w:val="001B63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6379"/>
    <w:pPr>
      <w:tabs>
        <w:tab w:val="center" w:pos="4680"/>
        <w:tab w:val="right" w:pos="9360"/>
      </w:tabs>
    </w:pPr>
  </w:style>
  <w:style w:type="character" w:customStyle="1" w:styleId="FooterChar">
    <w:name w:val="Footer Char"/>
    <w:basedOn w:val="DefaultParagraphFont"/>
    <w:link w:val="Footer"/>
    <w:uiPriority w:val="99"/>
    <w:rsid w:val="001B637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B6379"/>
    <w:pPr>
      <w:ind w:firstLine="791"/>
      <w:jc w:val="both"/>
    </w:pPr>
    <w:rPr>
      <w:sz w:val="27"/>
    </w:rPr>
  </w:style>
  <w:style w:type="character" w:customStyle="1" w:styleId="BodyTextIndent3Char">
    <w:name w:val="Body Text Indent 3 Char"/>
    <w:basedOn w:val="DefaultParagraphFont"/>
    <w:link w:val="BodyTextIndent3"/>
    <w:rsid w:val="001B6379"/>
    <w:rPr>
      <w:rFonts w:ascii="Times New Roman" w:eastAsia="Times New Roman" w:hAnsi="Times New Roman" w:cs="Times New Roman"/>
      <w:sz w:val="27"/>
      <w:szCs w:val="24"/>
    </w:rPr>
  </w:style>
  <w:style w:type="paragraph" w:styleId="Header">
    <w:name w:val="header"/>
    <w:basedOn w:val="Normal"/>
    <w:link w:val="HeaderChar"/>
    <w:uiPriority w:val="99"/>
    <w:unhideWhenUsed/>
    <w:rsid w:val="001B6379"/>
    <w:pPr>
      <w:tabs>
        <w:tab w:val="center" w:pos="4680"/>
        <w:tab w:val="right" w:pos="9360"/>
      </w:tabs>
    </w:pPr>
  </w:style>
  <w:style w:type="character" w:customStyle="1" w:styleId="HeaderChar">
    <w:name w:val="Header Char"/>
    <w:basedOn w:val="DefaultParagraphFont"/>
    <w:link w:val="Header"/>
    <w:uiPriority w:val="99"/>
    <w:rsid w:val="001B63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6379"/>
    <w:pPr>
      <w:tabs>
        <w:tab w:val="center" w:pos="4680"/>
        <w:tab w:val="right" w:pos="9360"/>
      </w:tabs>
    </w:pPr>
  </w:style>
  <w:style w:type="character" w:customStyle="1" w:styleId="FooterChar">
    <w:name w:val="Footer Char"/>
    <w:basedOn w:val="DefaultParagraphFont"/>
    <w:link w:val="Footer"/>
    <w:uiPriority w:val="99"/>
    <w:rsid w:val="001B63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ky thinh</dc:creator>
  <cp:lastModifiedBy>nguyen le ky thinh</cp:lastModifiedBy>
  <cp:revision>4</cp:revision>
  <dcterms:created xsi:type="dcterms:W3CDTF">2018-04-04T08:44:00Z</dcterms:created>
  <dcterms:modified xsi:type="dcterms:W3CDTF">2018-04-19T03:58:00Z</dcterms:modified>
</cp:coreProperties>
</file>